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B5D" w:rsidRDefault="00F86B5D" w:rsidP="00F86B5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Приложение 3 </w:t>
      </w:r>
    </w:p>
    <w:p w:rsidR="00F86B5D" w:rsidRDefault="00F86B5D" w:rsidP="00F86B5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 </w:t>
      </w:r>
      <w:r>
        <w:rPr>
          <w:rFonts w:ascii="Times New Roman" w:hAnsi="Times New Roman" w:cs="Times New Roman"/>
          <w:i/>
          <w:sz w:val="28"/>
          <w:szCs w:val="28"/>
        </w:rPr>
        <w:t xml:space="preserve">Решением Собрания Депутатов </w:t>
      </w:r>
    </w:p>
    <w:p w:rsidR="00F86B5D" w:rsidRDefault="00F86B5D" w:rsidP="00F86B5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Чебаркульского городского округа </w:t>
      </w:r>
    </w:p>
    <w:p w:rsidR="00F86B5D" w:rsidRDefault="00F86B5D" w:rsidP="00F86B5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VI </w:t>
      </w:r>
      <w:r>
        <w:rPr>
          <w:rFonts w:ascii="Times New Roman" w:hAnsi="Times New Roman" w:cs="Times New Roman"/>
          <w:i/>
          <w:sz w:val="28"/>
          <w:szCs w:val="28"/>
        </w:rPr>
        <w:t xml:space="preserve">Созыва </w:t>
      </w:r>
    </w:p>
    <w:p w:rsidR="00F86B5D" w:rsidRDefault="00F86B5D" w:rsidP="00F86B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«____»_______2025 г. №____</w:t>
      </w:r>
    </w:p>
    <w:p w:rsidR="00F86B5D" w:rsidRDefault="00F86B5D" w:rsidP="00F86B5D">
      <w:pPr>
        <w:ind w:right="-1"/>
        <w:jc w:val="right"/>
        <w:rPr>
          <w:i/>
          <w:sz w:val="28"/>
          <w:szCs w:val="28"/>
        </w:rPr>
      </w:pPr>
    </w:p>
    <w:p w:rsidR="00F86B5D" w:rsidRDefault="00F86B5D" w:rsidP="00F86B5D">
      <w:pPr>
        <w:shd w:val="clear" w:color="auto" w:fill="FFFFFF"/>
        <w:spacing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отнесения объектов муниципального земельного контроля к определенной категории риска причинения вреда (ущерба) охраняемым законом ценностям</w:t>
      </w:r>
    </w:p>
    <w:p w:rsidR="00F86B5D" w:rsidRDefault="00F86B5D" w:rsidP="00F86B5D">
      <w:pPr>
        <w:shd w:val="clear" w:color="auto" w:fill="FFFFFF"/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категории среднего риска относятся объекты земельных отношений, в отношении которых органом муниципального земельного контроля было выявлено нарушение обязательных требований к использованию и охране земель, связанное с использованием земельного участка не по целевому назначению в соответствии с его принадлежностью к той или иной категории земель и (или) разрешенным использованием;</w:t>
      </w:r>
    </w:p>
    <w:p w:rsidR="00F86B5D" w:rsidRDefault="00F86B5D" w:rsidP="00F86B5D">
      <w:pPr>
        <w:shd w:val="clear" w:color="auto" w:fill="FFFFFF"/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категории умеренного риска относятся объекты земельных отношений, в отношении которых органом муниципального земельного контроля было выявлено нарушение обязательных требований к использованию и охране земель, связанное с недопущением самовольного занятия земельного участка или его части, в том числе использования земельного участка лицом, не имеющим предусмотренных законодательством Российской Федерации прав на указанный земельный участок. Также к категории умеренного риска относятся объекты земельных отношений,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которым определяется трехлетний срок для освоения земельных участков, расположенных в границах населенных пунктов, садовых и огородных земельных участков.</w:t>
      </w:r>
    </w:p>
    <w:p w:rsidR="00F86B5D" w:rsidRDefault="00F86B5D" w:rsidP="00F86B5D">
      <w:pPr>
        <w:shd w:val="clear" w:color="auto" w:fill="FFFFFF"/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категории низкого риска относятся объекты земельных отношений, не отнесенные к Категория объектов, отнесенных к категориям низкого либо умеренного риска, может быть повышена при наличии вступивших в законную силу в течение трех последних лет двух и более постановлений (решений) по делу об административном правонарушении с назначением административного наказания по основаниям, предусмотренным статьями 7.1, 8.8, 19.4.1, 19.5, 19.6 Кодекса Российской Федерации об административных правонарушениях.</w:t>
      </w:r>
    </w:p>
    <w:p w:rsidR="00074DA8" w:rsidRDefault="00074DA8"/>
    <w:sectPr w:rsidR="00074DA8" w:rsidSect="00074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F86B5D"/>
    <w:rsid w:val="00074DA8"/>
    <w:rsid w:val="00F86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B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muncontrol-2</dc:creator>
  <cp:keywords/>
  <dc:description/>
  <cp:lastModifiedBy>muncontrol-2</cp:lastModifiedBy>
  <cp:revision>2</cp:revision>
  <dcterms:created xsi:type="dcterms:W3CDTF">2025-08-15T04:52:00Z</dcterms:created>
  <dcterms:modified xsi:type="dcterms:W3CDTF">2025-08-15T04:52:00Z</dcterms:modified>
</cp:coreProperties>
</file>